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Miastkowo, 4 lipca</w:t>
      </w:r>
      <w:r>
        <w:rPr>
          <w:b/>
          <w:bCs/>
          <w:color w:val="0070c0"/>
          <w:sz w:val="24"/>
          <w:szCs w:val="24"/>
        </w:rPr>
        <w:t xml:space="preserve"> 2025</w:t>
      </w:r>
      <w:r>
        <w:rPr>
          <w:b/>
          <w:bCs/>
          <w:color w:val="0070c0"/>
          <w:sz w:val="24"/>
          <w:szCs w:val="24"/>
        </w:rPr>
        <w:t xml:space="preserve"> r.</w:t>
      </w:r>
      <w:r>
        <w:rPr>
          <w:b/>
          <w:bCs/>
          <w:color w:val="0070c0"/>
          <w:sz w:val="24"/>
          <w:szCs w:val="24"/>
        </w:rPr>
        <w:t xml:space="preserve"> </w:t>
      </w:r>
      <w:r>
        <w:rPr>
          <w:b/>
          <w:bCs/>
          <w:color w:val="0070c0"/>
          <w:sz w:val="24"/>
          <w:szCs w:val="24"/>
        </w:rPr>
      </w:r>
      <w:r>
        <w:rPr>
          <w:b/>
          <w:bCs/>
          <w:color w:val="0070c0"/>
          <w:sz w:val="24"/>
          <w:szCs w:val="24"/>
        </w:rPr>
      </w:r>
    </w:p>
    <w:p>
      <w:pPr>
        <w:pBdr/>
        <w:spacing/>
        <w:ind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Bezpłatne badania w CYTOMAMMOBUSIE: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01"/>
        <w:numPr>
          <w:ilvl w:val="0"/>
          <w:numId w:val="1"/>
        </w:numPr>
        <w:pBdr/>
        <w:spacing/>
        <w:ind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Cytologia płynna (LBC) + test HPV</w:t>
      </w:r>
      <w:r>
        <w:rPr>
          <w:sz w:val="20"/>
          <w:szCs w:val="20"/>
        </w:rPr>
        <w:t xml:space="preserve"> - dla kobiet w wieku 25-64 lata, które nie miały wykonanej cytologii w ciągu ostatnich trzech lat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1"/>
        </w:numPr>
        <w:pBdr/>
        <w:spacing/>
        <w:ind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Mammografia</w:t>
      </w:r>
      <w:r>
        <w:rPr>
          <w:sz w:val="20"/>
          <w:szCs w:val="20"/>
        </w:rPr>
        <w:t xml:space="preserve"> - </w:t>
      </w:r>
      <w:r>
        <w:rPr>
          <w:sz w:val="20"/>
          <w:szCs w:val="20"/>
        </w:rPr>
        <w:t xml:space="preserve">d</w:t>
      </w:r>
      <w:r>
        <w:rPr>
          <w:sz w:val="20"/>
          <w:szCs w:val="20"/>
        </w:rPr>
        <w:t xml:space="preserve">la kobiet w wieku 45-74 lata, które spełniają jedno z poniższych kryteriów: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1"/>
          <w:numId w:val="1"/>
        </w:numPr>
        <w:pBdr/>
        <w:spacing/>
        <w:ind/>
        <w:rPr>
          <w:sz w:val="18"/>
          <w:szCs w:val="18"/>
        </w:rPr>
      </w:pPr>
      <w:r>
        <w:rPr>
          <w:sz w:val="18"/>
          <w:szCs w:val="18"/>
        </w:rPr>
        <w:t xml:space="preserve">nie miały wykonywanej mammografii w ciągu ostatnich dwóch lat (przy określaniu wieku należy wziąć pod uwagę rok urodzenia)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01"/>
        <w:numPr>
          <w:ilvl w:val="1"/>
          <w:numId w:val="1"/>
        </w:numPr>
        <w:pBdr/>
        <w:spacing/>
        <w:ind/>
        <w:rPr>
          <w:sz w:val="18"/>
          <w:szCs w:val="18"/>
        </w:rPr>
      </w:pPr>
      <w:r>
        <w:rPr>
          <w:sz w:val="18"/>
          <w:szCs w:val="18"/>
        </w:rPr>
        <w:t xml:space="preserve">zakończyły okres 5 lat od leczenia chirurgicznego raka piersi pozostają w trakcie uzupełniającej hormonoterapii (HT) – zalecenie badania co 12 miesięcy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01"/>
        <w:numPr>
          <w:ilvl w:val="1"/>
          <w:numId w:val="1"/>
        </w:numPr>
        <w:pBdr/>
        <w:spacing/>
        <w:ind/>
        <w:rPr>
          <w:sz w:val="18"/>
          <w:szCs w:val="18"/>
        </w:rPr>
      </w:pPr>
      <w:r>
        <w:rPr>
          <w:sz w:val="18"/>
          <w:szCs w:val="18"/>
        </w:rPr>
        <w:t xml:space="preserve">zakończyły leczenie raka piersi i 5-letni proces monitorowania po zakończonym leczeniu – zalecenie badania co 12 miesięcy.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Jak się umówić?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Bdr/>
        <w:spacing/>
        <w:ind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Opcja 1 Internetowe Konto Pacjenta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01"/>
        <w:numPr>
          <w:ilvl w:val="0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zaloguj się na IKP  </w:t>
      </w:r>
      <w:hyperlink r:id="rId9" w:tooltip="https://pacjent.gov.pl/internetowe-konto-pacjenta" w:history="1">
        <w:r>
          <w:rPr>
            <w:rStyle w:val="906"/>
            <w:sz w:val="20"/>
            <w:szCs w:val="20"/>
          </w:rPr>
          <w:t xml:space="preserve">https://pacjent.gov.pl/internetowe-konto-pacjenta</w:t>
        </w:r>
      </w:hyperlink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wybierz „Plan leczenia” &gt;&gt; „Rejestracja” &gt;&gt; „Umów badanie profilaktyczne”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teraz wybierz program profilaktyczny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highlight w:val="lightGray"/>
        </w:rPr>
        <w:t xml:space="preserve">(jeżeli dane badanie było wykonane w przysługującym interwale – nie będzie możliwe umówienie)</w:t>
      </w:r>
      <w:r>
        <w:rPr>
          <w:sz w:val="20"/>
          <w:szCs w:val="20"/>
        </w:rPr>
        <w:t xml:space="preserve">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1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profilaktyka raka szyjki macicy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1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profilaktyka raka piersi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wskaż datę </w:t>
      </w:r>
      <w:r>
        <w:rPr>
          <w:b/>
          <w:bCs/>
          <w:color w:val="ff0000"/>
          <w:sz w:val="20"/>
          <w:szCs w:val="20"/>
        </w:rPr>
        <w:t xml:space="preserve">4 lipca</w:t>
      </w:r>
      <w:r>
        <w:rPr>
          <w:b/>
          <w:bCs/>
          <w:color w:val="ff0000"/>
          <w:sz w:val="20"/>
          <w:szCs w:val="20"/>
        </w:rPr>
        <w:t xml:space="preserve"> 202</w:t>
      </w:r>
      <w:r>
        <w:rPr>
          <w:b/>
          <w:bCs/>
          <w:color w:val="ff0000"/>
          <w:sz w:val="20"/>
          <w:szCs w:val="20"/>
        </w:rPr>
        <w:t xml:space="preserve">5</w:t>
      </w:r>
      <w:r>
        <w:rPr>
          <w:b/>
          <w:bCs/>
          <w:color w:val="ff0000"/>
          <w:sz w:val="20"/>
          <w:szCs w:val="20"/>
        </w:rPr>
        <w:t xml:space="preserve"> r. </w:t>
      </w:r>
      <w:r>
        <w:rPr>
          <w:sz w:val="20"/>
          <w:szCs w:val="20"/>
        </w:rPr>
        <w:t xml:space="preserve">i miejsce Plac przed Gminnym Ośrodkiem Kultury w Miastkowie.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wybierz termin z propozycji i zatwierdź.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dostaniesz smsa z potwierdzeniem daty, godziny i adresu. </w:t>
      </w:r>
      <w:r>
        <w:rPr>
          <w:color w:val="ff0000"/>
          <w:sz w:val="20"/>
          <w:szCs w:val="20"/>
        </w:rPr>
        <w:t xml:space="preserve">Adres</w:t>
      </w:r>
      <w:r>
        <w:rPr>
          <w:color w:val="ff0000"/>
          <w:sz w:val="20"/>
          <w:szCs w:val="20"/>
        </w:rPr>
        <w:t xml:space="preserve"> w sms</w:t>
      </w:r>
      <w:r>
        <w:rPr>
          <w:color w:val="ff0000"/>
          <w:sz w:val="20"/>
          <w:szCs w:val="20"/>
        </w:rPr>
        <w:t xml:space="preserve"> należy zignorować i </w:t>
      </w:r>
      <w:r>
        <w:rPr>
          <w:b/>
          <w:bCs/>
          <w:color w:val="ff0000"/>
          <w:sz w:val="20"/>
          <w:szCs w:val="20"/>
        </w:rPr>
        <w:t xml:space="preserve">przyjść do CY</w:t>
      </w:r>
      <w:r>
        <w:rPr>
          <w:b/>
          <w:bCs/>
          <w:color w:val="ff0000"/>
          <w:sz w:val="20"/>
          <w:szCs w:val="20"/>
        </w:rPr>
        <w:t xml:space="preserve">T</w:t>
      </w:r>
      <w:r>
        <w:rPr>
          <w:b/>
          <w:bCs/>
          <w:color w:val="ff0000"/>
          <w:sz w:val="20"/>
          <w:szCs w:val="20"/>
        </w:rPr>
        <w:t xml:space="preserve">OMAMMOBUSU </w:t>
      </w:r>
      <w:r>
        <w:rPr>
          <w:b/>
          <w:bCs/>
          <w:color w:val="ff0000"/>
          <w:sz w:val="20"/>
          <w:szCs w:val="20"/>
        </w:rPr>
        <w:t xml:space="preserve">na parkingu </w:t>
      </w:r>
      <w:r>
        <w:rPr>
          <w:b/>
          <w:bCs/>
          <w:color w:val="ff0000"/>
          <w:sz w:val="20"/>
          <w:szCs w:val="20"/>
        </w:rPr>
        <w:t xml:space="preserve">(mapka na dole strony)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2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Umówione wizyty znajdziesz w zakładce „Plan leczenia” &gt; „Zaplanowane wizyty”.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Opcja 2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Aplikacja mojeIKP</w:t>
      </w:r>
      <w:r>
        <w:rPr>
          <w:sz w:val="20"/>
          <w:szCs w:val="20"/>
        </w:rPr>
        <w:t xml:space="preserve">  na telefonie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Uruchom aplikację i zaloguj się.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Wejdź w zakładkę „e-zdrowie”, a następnie w „Plan leczenia”.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Wybierz „Rejestracja na wizyty” &gt; „Umów wizytę lub badania”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highlight w:val="lightGray"/>
        </w:rPr>
        <w:t xml:space="preserve">(jeżeli dane badanie było wykonane w przysługującym interwale – nie będzie widoczne)</w:t>
      </w:r>
      <w:r>
        <w:rPr>
          <w:sz w:val="20"/>
          <w:szCs w:val="20"/>
          <w:highlight w:val="lightGray"/>
        </w:rPr>
        <w:t xml:space="preserve">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Wybierz rodzaj badania, a następnie: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podaj dogodny dla Ciebie termin i lokalizację </w:t>
      </w:r>
      <w:r>
        <w:rPr>
          <w:b/>
          <w:bCs/>
          <w:color w:val="ff0000"/>
          <w:sz w:val="20"/>
          <w:szCs w:val="20"/>
        </w:rPr>
        <w:t xml:space="preserve">4 lipca</w:t>
      </w:r>
      <w:r>
        <w:rPr>
          <w:b/>
          <w:bCs/>
          <w:color w:val="ff0000"/>
          <w:sz w:val="20"/>
          <w:szCs w:val="20"/>
        </w:rPr>
        <w:t xml:space="preserve"> 2025 r </w:t>
      </w:r>
      <w:r>
        <w:rPr>
          <w:sz w:val="20"/>
          <w:szCs w:val="20"/>
        </w:rPr>
        <w:t xml:space="preserve">i miejsce </w:t>
      </w:r>
      <w:r>
        <w:rPr>
          <w:sz w:val="20"/>
          <w:szCs w:val="20"/>
        </w:rPr>
        <w:t xml:space="preserve">Plac przed Gminnym Ośrodkiem Kultury w Miastkowie</w:t>
      </w:r>
      <w:r/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wybierz z listy dostępnych terminów odpowiadającą Ci wizytę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potwierdź.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dostaniesz smsa z potwierdzeniem daty, godziny i adresu. </w:t>
      </w:r>
      <w:r>
        <w:rPr>
          <w:color w:val="ff0000"/>
          <w:sz w:val="20"/>
          <w:szCs w:val="20"/>
        </w:rPr>
        <w:t xml:space="preserve">Adres </w:t>
      </w:r>
      <w:r>
        <w:rPr>
          <w:color w:val="ff0000"/>
          <w:sz w:val="20"/>
          <w:szCs w:val="20"/>
        </w:rPr>
        <w:t xml:space="preserve">w sms </w:t>
      </w:r>
      <w:r>
        <w:rPr>
          <w:color w:val="ff0000"/>
          <w:sz w:val="20"/>
          <w:szCs w:val="20"/>
        </w:rPr>
        <w:t xml:space="preserve">należy zignorować i </w:t>
      </w:r>
      <w:r>
        <w:rPr>
          <w:b/>
          <w:bCs/>
          <w:color w:val="ff0000"/>
          <w:sz w:val="20"/>
          <w:szCs w:val="20"/>
        </w:rPr>
        <w:t xml:space="preserve">przyjść do </w:t>
      </w:r>
      <w:r>
        <w:rPr>
          <w:b/>
          <w:bCs/>
          <w:color w:val="ff0000"/>
          <w:sz w:val="20"/>
          <w:szCs w:val="20"/>
        </w:rPr>
        <w:t xml:space="preserve">CYTOMAMMOBUSU na parkingu</w:t>
      </w:r>
      <w:r>
        <w:rPr>
          <w:b/>
          <w:bCs/>
          <w:color w:val="ff0000"/>
          <w:sz w:val="20"/>
          <w:szCs w:val="20"/>
        </w:rPr>
        <w:t xml:space="preserve"> wskazanym przez organizatora</w:t>
      </w:r>
      <w:r>
        <w:rPr>
          <w:b/>
          <w:bCs/>
          <w:color w:val="ff0000"/>
          <w:sz w:val="20"/>
          <w:szCs w:val="20"/>
        </w:rPr>
        <w:t xml:space="preserve"> </w:t>
      </w:r>
      <w:r>
        <w:rPr>
          <w:b/>
          <w:bCs/>
          <w:color w:val="ff0000"/>
          <w:sz w:val="20"/>
          <w:szCs w:val="20"/>
        </w:rPr>
        <w:t xml:space="preserve">(mapka na dole strony)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numPr>
          <w:ilvl w:val="0"/>
          <w:numId w:val="3"/>
        </w:num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Wybrany przez Ciebie termin wizyty znajdziesz w aplikacji w zakładce „Plan leczenia” &gt; „Lista zaplanowanych wizyt”.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Możesz umówić się na 2 programy</w:t>
      </w:r>
      <w:r>
        <w:rPr>
          <w:sz w:val="20"/>
          <w:szCs w:val="20"/>
        </w:rPr>
        <w:t xml:space="preserve">, zgodnie z kryteriami udziału.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Możesz też odwołać wizytę </w:t>
      </w:r>
      <w:r>
        <w:rPr>
          <w:sz w:val="20"/>
          <w:szCs w:val="20"/>
        </w:rPr>
        <w:t xml:space="preserve">drogą </w:t>
      </w:r>
      <w:r>
        <w:rPr>
          <w:sz w:val="20"/>
          <w:szCs w:val="20"/>
        </w:rPr>
        <w:t xml:space="preserve">online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rPr>
          <w:b/>
          <w:bCs/>
          <w:color w:val="ff0000"/>
          <w:sz w:val="20"/>
          <w:szCs w:val="20"/>
        </w:rPr>
      </w:pPr>
      <w:r>
        <w:rPr>
          <w:b/>
          <w:bCs/>
          <w:color w:val="ff0000"/>
          <w:sz w:val="20"/>
          <w:szCs w:val="20"/>
        </w:rPr>
        <w:t xml:space="preserve">Zabierz ze sobą wypełnioną ankietę/ankiety do badania!</w:t>
      </w:r>
      <w:r>
        <w:rPr>
          <w:b/>
          <w:bCs/>
          <w:color w:val="ff0000"/>
          <w:sz w:val="20"/>
          <w:szCs w:val="20"/>
        </w:rPr>
      </w:r>
      <w:r>
        <w:rPr>
          <w:b/>
          <w:bCs/>
          <w:color w:val="ff0000"/>
          <w:sz w:val="20"/>
          <w:szCs w:val="20"/>
        </w:rPr>
      </w:r>
    </w:p>
    <w:p>
      <w:p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t xml:space="preserve">Zapraszamy serdecznie!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rPr>
          <w:sz w:val="20"/>
          <w:szCs w:val="20"/>
        </w:rPr>
      </w:pPr>
      <w:r>
        <w:rPr>
          <w:sz w:val="20"/>
          <w:szCs w:val="20"/>
        </w:rPr>
        <w:br w:type="page" w:clear="all"/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rPr>
          <w:color w:val="0070c0"/>
        </w:rPr>
      </w:pPr>
      <w:r>
        <w:rPr>
          <w:color w:val="0070c0"/>
        </w:rPr>
        <w:t xml:space="preserve">Odbiór wyników:</w:t>
      </w:r>
      <w:r>
        <w:rPr>
          <w:color w:val="0070c0"/>
        </w:rPr>
      </w:r>
      <w:r>
        <w:rPr>
          <w:color w:val="0070c0"/>
        </w:rPr>
      </w:r>
    </w:p>
    <w:p>
      <w:pPr>
        <w:pBdr/>
        <w:spacing/>
        <w:ind/>
        <w:rPr>
          <w:color w:val="0070c0"/>
          <w:sz w:val="20"/>
          <w:szCs w:val="20"/>
        </w:rPr>
      </w:pPr>
      <w:r>
        <w:rPr>
          <w:b/>
          <w:bCs/>
          <w:color w:val="0070c0"/>
          <w:sz w:val="20"/>
          <w:szCs w:val="20"/>
        </w:rPr>
        <w:t xml:space="preserve">Wyniki będą dostępne za </w:t>
      </w:r>
      <w:r>
        <w:rPr>
          <w:b/>
          <w:bCs/>
          <w:color w:val="0070c0"/>
          <w:sz w:val="20"/>
          <w:szCs w:val="20"/>
        </w:rPr>
        <w:t xml:space="preserve">3</w:t>
      </w:r>
      <w:r>
        <w:rPr>
          <w:b/>
          <w:bCs/>
          <w:color w:val="0070c0"/>
          <w:sz w:val="20"/>
          <w:szCs w:val="20"/>
        </w:rPr>
        <w:t xml:space="preserve"> do 6 tygodni od dnia badania</w:t>
      </w:r>
      <w:r>
        <w:rPr>
          <w:color w:val="0070c0"/>
          <w:sz w:val="20"/>
          <w:szCs w:val="20"/>
        </w:rPr>
        <w:t xml:space="preserve">. Profil</w:t>
      </w:r>
      <w:r>
        <w:rPr>
          <w:color w:val="0070c0"/>
          <w:sz w:val="20"/>
          <w:szCs w:val="20"/>
        </w:rPr>
        <w:t xml:space="preserve"> Pacjenta Centrum dostępny pod</w:t>
      </w:r>
      <w:r>
        <w:rPr>
          <w:color w:val="0070c0"/>
          <w:sz w:val="20"/>
          <w:szCs w:val="20"/>
        </w:rPr>
        <w:t xml:space="preserve"> adresem</w:t>
      </w:r>
      <w:r>
        <w:rPr>
          <w:color w:val="0070c0"/>
          <w:sz w:val="20"/>
          <w:szCs w:val="20"/>
        </w:rPr>
        <w:t xml:space="preserve"> </w:t>
      </w:r>
      <w:hyperlink r:id="rId10" w:tooltip="https://pacjent.centrum.med.pl/" w:history="1">
        <w:r>
          <w:rPr>
            <w:rStyle w:val="906"/>
            <w:sz w:val="20"/>
            <w:szCs w:val="20"/>
          </w:rPr>
          <w:t xml:space="preserve">https://pacjent.centrum.med.pl/</w:t>
        </w:r>
      </w:hyperlink>
      <w:r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pStyle w:val="901"/>
        <w:numPr>
          <w:ilvl w:val="0"/>
          <w:numId w:val="4"/>
        </w:numPr>
        <w:pBdr/>
        <w:spacing/>
        <w:ind/>
        <w:rPr>
          <w:color w:val="0070c0"/>
          <w:sz w:val="20"/>
          <w:szCs w:val="20"/>
        </w:rPr>
      </w:pPr>
      <w:r>
        <w:rPr>
          <w:b/>
          <w:bCs/>
          <w:color w:val="0070c0"/>
          <w:sz w:val="20"/>
          <w:szCs w:val="20"/>
        </w:rPr>
        <w:t xml:space="preserve">Mammografia </w:t>
      </w:r>
      <w:r>
        <w:rPr>
          <w:color w:val="0070c0"/>
          <w:sz w:val="20"/>
          <w:szCs w:val="20"/>
        </w:rPr>
        <w:t xml:space="preserve">– </w:t>
      </w:r>
      <w:r>
        <w:rPr>
          <w:color w:val="0070c0"/>
          <w:sz w:val="20"/>
          <w:szCs w:val="20"/>
        </w:rPr>
        <w:t xml:space="preserve">Jeżeli Twój wynik jest </w:t>
      </w:r>
      <w:r>
        <w:rPr>
          <w:b/>
          <w:bCs/>
          <w:color w:val="0070c0"/>
          <w:sz w:val="20"/>
          <w:szCs w:val="20"/>
        </w:rPr>
        <w:t xml:space="preserve">prawidłowy </w:t>
      </w:r>
      <w:r>
        <w:rPr>
          <w:color w:val="0070c0"/>
          <w:sz w:val="20"/>
          <w:szCs w:val="20"/>
        </w:rPr>
        <w:t xml:space="preserve">otrzymasz go pocztą (opis) oraz</w:t>
      </w:r>
      <w:r>
        <w:rPr>
          <w:color w:val="0070c0"/>
          <w:sz w:val="20"/>
          <w:szCs w:val="20"/>
        </w:rPr>
        <w:t xml:space="preserve"> informacja </w:t>
      </w:r>
      <w:r>
        <w:rPr>
          <w:color w:val="0070c0"/>
          <w:sz w:val="20"/>
          <w:szCs w:val="20"/>
        </w:rPr>
        <w:t xml:space="preserve">będzie dostępn</w:t>
      </w:r>
      <w:r>
        <w:rPr>
          <w:color w:val="0070c0"/>
          <w:sz w:val="20"/>
          <w:szCs w:val="20"/>
        </w:rPr>
        <w:t xml:space="preserve">a</w:t>
      </w:r>
      <w:r>
        <w:rPr>
          <w:color w:val="0070c0"/>
          <w:sz w:val="20"/>
          <w:szCs w:val="20"/>
        </w:rPr>
        <w:t xml:space="preserve"> na </w:t>
      </w:r>
      <w:r>
        <w:rPr>
          <w:color w:val="0070c0"/>
          <w:sz w:val="20"/>
          <w:szCs w:val="20"/>
        </w:rPr>
        <w:t xml:space="preserve">Profil</w:t>
      </w:r>
      <w:r>
        <w:rPr>
          <w:color w:val="0070c0"/>
          <w:sz w:val="20"/>
          <w:szCs w:val="20"/>
        </w:rPr>
        <w:t xml:space="preserve">u</w:t>
      </w:r>
      <w:r>
        <w:rPr>
          <w:color w:val="0070c0"/>
          <w:sz w:val="20"/>
          <w:szCs w:val="20"/>
        </w:rPr>
        <w:t xml:space="preserve"> Pacjenta Centrum</w:t>
      </w:r>
      <w:r>
        <w:rPr>
          <w:color w:val="0070c0"/>
          <w:sz w:val="20"/>
          <w:szCs w:val="20"/>
        </w:rPr>
        <w:t xml:space="preserve">. </w:t>
      </w:r>
      <w:r>
        <w:rPr>
          <w:color w:val="0070c0"/>
          <w:sz w:val="20"/>
          <w:szCs w:val="20"/>
        </w:rPr>
        <w:t xml:space="preserve">Badanie realizowane ze środków NFZ – wynik jest raportowany do systemu SIMP</w:t>
      </w:r>
      <w:r>
        <w:rPr>
          <w:color w:val="0070c0"/>
          <w:sz w:val="20"/>
          <w:szCs w:val="20"/>
        </w:rPr>
        <w:t xml:space="preserve">, </w:t>
      </w:r>
      <w:r>
        <w:rPr>
          <w:color w:val="0070c0"/>
          <w:sz w:val="20"/>
          <w:szCs w:val="20"/>
        </w:rPr>
        <w:t xml:space="preserve">należąc</w:t>
      </w:r>
      <w:r>
        <w:rPr>
          <w:color w:val="0070c0"/>
          <w:sz w:val="20"/>
          <w:szCs w:val="20"/>
        </w:rPr>
        <w:t xml:space="preserve">ego</w:t>
      </w:r>
      <w:r>
        <w:rPr>
          <w:color w:val="0070c0"/>
          <w:sz w:val="20"/>
          <w:szCs w:val="20"/>
        </w:rPr>
        <w:t xml:space="preserve"> do płatnika </w:t>
      </w:r>
      <w:r>
        <w:rPr>
          <w:color w:val="0070c0"/>
          <w:sz w:val="20"/>
          <w:szCs w:val="20"/>
        </w:rPr>
        <w:t xml:space="preserve">(prawidłowy oznaczony kolorem zielonym, nieprawidłowy oznaczony kolorem pomarańczowym/czerwonym). Wyniki są dostępne dla uprawnionego personelu medycznego.</w:t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pStyle w:val="901"/>
        <w:pBdr/>
        <w:spacing/>
        <w:ind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Jeżeli Twój wynik wskazuje na </w:t>
      </w:r>
      <w:r>
        <w:rPr>
          <w:b/>
          <w:bCs/>
          <w:color w:val="0070c0"/>
          <w:sz w:val="20"/>
          <w:szCs w:val="20"/>
        </w:rPr>
        <w:t xml:space="preserve">podwyższone ryzyko lub jest nieprawidłowy</w:t>
      </w:r>
      <w:r>
        <w:rPr>
          <w:color w:val="0070c0"/>
          <w:sz w:val="20"/>
          <w:szCs w:val="20"/>
        </w:rPr>
        <w:t xml:space="preserve"> nastąpi kontakt </w:t>
      </w:r>
      <w:r>
        <w:rPr>
          <w:b/>
          <w:bCs/>
          <w:color w:val="0070c0"/>
          <w:sz w:val="20"/>
          <w:szCs w:val="20"/>
        </w:rPr>
        <w:t xml:space="preserve">koordynatora CMD</w:t>
      </w:r>
      <w:r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w celu </w:t>
      </w:r>
      <w:r>
        <w:rPr>
          <w:color w:val="0070c0"/>
          <w:sz w:val="20"/>
          <w:szCs w:val="20"/>
        </w:rPr>
        <w:t xml:space="preserve">ustaleni</w:t>
      </w:r>
      <w:r>
        <w:rPr>
          <w:color w:val="0070c0"/>
          <w:sz w:val="20"/>
          <w:szCs w:val="20"/>
        </w:rPr>
        <w:t xml:space="preserve">a</w:t>
      </w:r>
      <w:r>
        <w:rPr>
          <w:color w:val="0070c0"/>
          <w:sz w:val="20"/>
          <w:szCs w:val="20"/>
        </w:rPr>
        <w:t xml:space="preserve"> ścieżki postępowania</w:t>
      </w:r>
      <w:r>
        <w:rPr>
          <w:color w:val="0070c0"/>
          <w:sz w:val="20"/>
          <w:szCs w:val="20"/>
        </w:rPr>
        <w:t xml:space="preserve"> i przekazania wyniku</w:t>
      </w:r>
      <w:r>
        <w:rPr>
          <w:color w:val="0070c0"/>
          <w:sz w:val="20"/>
          <w:szCs w:val="20"/>
        </w:rPr>
        <w:t xml:space="preserve">/pobrania</w:t>
      </w:r>
      <w:r>
        <w:rPr>
          <w:color w:val="0070c0"/>
          <w:sz w:val="20"/>
          <w:szCs w:val="20"/>
        </w:rPr>
        <w:t xml:space="preserve">.</w:t>
      </w:r>
      <w:r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Informacja będzie dostępna na </w:t>
      </w:r>
      <w:r>
        <w:rPr>
          <w:color w:val="0070c0"/>
          <w:sz w:val="20"/>
          <w:szCs w:val="20"/>
        </w:rPr>
        <w:t xml:space="preserve">Profil</w:t>
      </w:r>
      <w:r>
        <w:rPr>
          <w:color w:val="0070c0"/>
          <w:sz w:val="20"/>
          <w:szCs w:val="20"/>
        </w:rPr>
        <w:t xml:space="preserve">u</w:t>
      </w:r>
      <w:r>
        <w:rPr>
          <w:color w:val="0070c0"/>
          <w:sz w:val="20"/>
          <w:szCs w:val="20"/>
        </w:rPr>
        <w:t xml:space="preserve"> Pacjenta Centrum</w:t>
      </w:r>
      <w:r>
        <w:rPr>
          <w:color w:val="0070c0"/>
          <w:sz w:val="20"/>
          <w:szCs w:val="20"/>
        </w:rPr>
        <w:t xml:space="preserve">.</w:t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pStyle w:val="901"/>
        <w:numPr>
          <w:ilvl w:val="0"/>
          <w:numId w:val="4"/>
        </w:numPr>
        <w:pBdr/>
        <w:spacing/>
        <w:ind/>
        <w:rPr>
          <w:color w:val="0070c0"/>
          <w:sz w:val="20"/>
          <w:szCs w:val="20"/>
        </w:rPr>
      </w:pPr>
      <w:r>
        <w:rPr>
          <w:b/>
          <w:bCs/>
          <w:color w:val="0070c0"/>
          <w:sz w:val="20"/>
          <w:szCs w:val="20"/>
        </w:rPr>
        <w:t xml:space="preserve">Cytologia</w:t>
      </w:r>
      <w:r>
        <w:rPr>
          <w:b/>
          <w:bCs/>
          <w:color w:val="0070c0"/>
          <w:sz w:val="20"/>
          <w:szCs w:val="20"/>
        </w:rPr>
        <w:t xml:space="preserve">/HPV</w:t>
      </w:r>
      <w:r>
        <w:rPr>
          <w:b/>
          <w:bCs/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– </w:t>
      </w:r>
      <w:r>
        <w:rPr>
          <w:color w:val="0070c0"/>
          <w:sz w:val="20"/>
          <w:szCs w:val="20"/>
        </w:rPr>
        <w:t xml:space="preserve">Jeżeli Twój wynik jest </w:t>
      </w:r>
      <w:r>
        <w:rPr>
          <w:b/>
          <w:bCs/>
          <w:color w:val="0070c0"/>
          <w:sz w:val="20"/>
          <w:szCs w:val="20"/>
        </w:rPr>
        <w:t xml:space="preserve">prawidłowy</w:t>
      </w:r>
      <w:r>
        <w:rPr>
          <w:color w:val="0070c0"/>
          <w:sz w:val="20"/>
          <w:szCs w:val="20"/>
        </w:rPr>
        <w:t xml:space="preserve"> będzie dostępny na </w:t>
      </w:r>
      <w:r>
        <w:rPr>
          <w:color w:val="0070c0"/>
          <w:sz w:val="20"/>
          <w:szCs w:val="20"/>
        </w:rPr>
        <w:t xml:space="preserve">Profil</w:t>
      </w:r>
      <w:r>
        <w:rPr>
          <w:color w:val="0070c0"/>
          <w:sz w:val="20"/>
          <w:szCs w:val="20"/>
        </w:rPr>
        <w:t xml:space="preserve">u</w:t>
      </w:r>
      <w:r>
        <w:rPr>
          <w:color w:val="0070c0"/>
          <w:sz w:val="20"/>
          <w:szCs w:val="20"/>
        </w:rPr>
        <w:t xml:space="preserve"> Pacjenta Centrum</w:t>
      </w:r>
      <w:r>
        <w:rPr>
          <w:color w:val="0070c0"/>
          <w:sz w:val="20"/>
          <w:szCs w:val="20"/>
        </w:rPr>
        <w:t xml:space="preserve">. </w:t>
      </w:r>
      <w:r>
        <w:rPr>
          <w:color w:val="0070c0"/>
          <w:sz w:val="20"/>
          <w:szCs w:val="20"/>
        </w:rPr>
        <w:t xml:space="preserve">Badanie realizowane ze środków NFZ – wynik jest raportowany do systemu SIMP, należącego do płatnika (prawidłowy oznaczony kolorem zielonym, nieprawidłowy oznaczony kolorem czerwonym). Wyniki są dostępne dla uprawnionego personelu medycznego.</w:t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pStyle w:val="901"/>
        <w:pBdr/>
        <w:spacing/>
        <w:ind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Jeżeli Twój wynik wskazuje na </w:t>
      </w:r>
      <w:r>
        <w:rPr>
          <w:b/>
          <w:bCs/>
          <w:color w:val="0070c0"/>
          <w:sz w:val="20"/>
          <w:szCs w:val="20"/>
        </w:rPr>
        <w:t xml:space="preserve">podwyższone ryzyko lub jest nieprawidłowy</w:t>
      </w:r>
      <w:r>
        <w:rPr>
          <w:color w:val="0070c0"/>
          <w:sz w:val="20"/>
          <w:szCs w:val="20"/>
        </w:rPr>
        <w:t xml:space="preserve"> nastąpi </w:t>
      </w:r>
      <w:r>
        <w:rPr>
          <w:b/>
          <w:bCs/>
          <w:color w:val="0070c0"/>
          <w:sz w:val="20"/>
          <w:szCs w:val="20"/>
        </w:rPr>
        <w:t xml:space="preserve">kontakt koordynatora</w:t>
      </w:r>
      <w:r>
        <w:rPr>
          <w:b/>
          <w:bCs/>
          <w:color w:val="0070c0"/>
          <w:sz w:val="20"/>
          <w:szCs w:val="20"/>
        </w:rPr>
        <w:t xml:space="preserve"> CMD</w:t>
      </w:r>
      <w:r>
        <w:rPr>
          <w:color w:val="0070c0"/>
          <w:sz w:val="20"/>
          <w:szCs w:val="20"/>
        </w:rPr>
        <w:t xml:space="preserve"> w celu </w:t>
      </w:r>
      <w:r>
        <w:rPr>
          <w:color w:val="0070c0"/>
          <w:sz w:val="20"/>
          <w:szCs w:val="20"/>
        </w:rPr>
        <w:t xml:space="preserve">ustaleni</w:t>
      </w:r>
      <w:r>
        <w:rPr>
          <w:color w:val="0070c0"/>
          <w:sz w:val="20"/>
          <w:szCs w:val="20"/>
        </w:rPr>
        <w:t xml:space="preserve">a</w:t>
      </w:r>
      <w:r>
        <w:rPr>
          <w:color w:val="0070c0"/>
          <w:sz w:val="20"/>
          <w:szCs w:val="20"/>
        </w:rPr>
        <w:t xml:space="preserve"> ścieżki postępowania</w:t>
      </w:r>
      <w:r>
        <w:rPr>
          <w:color w:val="0070c0"/>
          <w:sz w:val="20"/>
          <w:szCs w:val="20"/>
        </w:rPr>
        <w:t xml:space="preserve"> i przekazania</w:t>
      </w:r>
      <w:r>
        <w:rPr>
          <w:color w:val="0070c0"/>
          <w:sz w:val="20"/>
          <w:szCs w:val="20"/>
        </w:rPr>
        <w:t xml:space="preserve">/pobrania</w:t>
      </w:r>
      <w:r>
        <w:rPr>
          <w:color w:val="0070c0"/>
          <w:sz w:val="20"/>
          <w:szCs w:val="20"/>
        </w:rPr>
        <w:t xml:space="preserve"> wyniku.</w:t>
      </w:r>
      <w:r>
        <w:rPr>
          <w:color w:val="0070c0"/>
          <w:sz w:val="20"/>
          <w:szCs w:val="20"/>
        </w:rPr>
        <w:t xml:space="preserve"> Informacja będzie dostępna na </w:t>
      </w:r>
      <w:r>
        <w:rPr>
          <w:color w:val="0070c0"/>
          <w:sz w:val="20"/>
          <w:szCs w:val="20"/>
        </w:rPr>
        <w:t xml:space="preserve">Profil</w:t>
      </w:r>
      <w:r>
        <w:rPr>
          <w:color w:val="0070c0"/>
          <w:sz w:val="20"/>
          <w:szCs w:val="20"/>
        </w:rPr>
        <w:t xml:space="preserve">u</w:t>
      </w:r>
      <w:r>
        <w:rPr>
          <w:color w:val="0070c0"/>
          <w:sz w:val="20"/>
          <w:szCs w:val="20"/>
        </w:rPr>
        <w:t xml:space="preserve"> Pacjenta Centrum</w:t>
      </w:r>
      <w:r>
        <w:rPr>
          <w:color w:val="0070c0"/>
          <w:sz w:val="20"/>
          <w:szCs w:val="20"/>
        </w:rPr>
        <w:t xml:space="preserve">.</w:t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pBdr/>
        <w:spacing/>
        <w:ind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W statucie wyniku dostępnym na </w:t>
      </w:r>
      <w:r>
        <w:rPr>
          <w:color w:val="0070c0"/>
          <w:sz w:val="20"/>
          <w:szCs w:val="20"/>
        </w:rPr>
        <w:t xml:space="preserve">Profil</w:t>
      </w:r>
      <w:r>
        <w:rPr>
          <w:color w:val="0070c0"/>
          <w:sz w:val="20"/>
          <w:szCs w:val="20"/>
        </w:rPr>
        <w:t xml:space="preserve">u</w:t>
      </w:r>
      <w:r>
        <w:rPr>
          <w:color w:val="0070c0"/>
          <w:sz w:val="20"/>
          <w:szCs w:val="20"/>
        </w:rPr>
        <w:t xml:space="preserve"> Pacjenta Centrum</w:t>
      </w:r>
      <w:r>
        <w:rPr>
          <w:color w:val="0070c0"/>
          <w:sz w:val="20"/>
          <w:szCs w:val="20"/>
        </w:rPr>
        <w:t xml:space="preserve"> będzie można znaleźć numery telefonów do koordynatorów CMD</w:t>
      </w:r>
      <w:r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oraz dni i godziny udzielania </w:t>
      </w:r>
      <w:r>
        <w:rPr>
          <w:color w:val="0070c0"/>
          <w:sz w:val="20"/>
          <w:szCs w:val="20"/>
        </w:rPr>
        <w:t xml:space="preserve">informacji</w:t>
      </w:r>
      <w:r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 (będzie potrzebne podanie </w:t>
      </w:r>
      <w:r>
        <w:rPr>
          <w:color w:val="0070c0"/>
          <w:sz w:val="20"/>
          <w:szCs w:val="20"/>
        </w:rPr>
        <w:t xml:space="preserve">miejsca akcji –Miastkowo</w:t>
      </w:r>
      <w:r>
        <w:rPr>
          <w:color w:val="0070c0"/>
          <w:sz w:val="20"/>
          <w:szCs w:val="20"/>
        </w:rPr>
        <w:t xml:space="preserve">, </w:t>
      </w:r>
      <w:r>
        <w:rPr>
          <w:color w:val="0070c0"/>
          <w:sz w:val="20"/>
          <w:szCs w:val="20"/>
        </w:rPr>
        <w:t xml:space="preserve">PESEL</w:t>
      </w:r>
      <w:r>
        <w:rPr>
          <w:color w:val="0070c0"/>
          <w:sz w:val="20"/>
          <w:szCs w:val="20"/>
        </w:rPr>
        <w:t xml:space="preserve">u</w:t>
      </w:r>
      <w:r>
        <w:rPr>
          <w:color w:val="0070c0"/>
          <w:sz w:val="20"/>
          <w:szCs w:val="20"/>
        </w:rPr>
        <w:t xml:space="preserve"> i</w:t>
      </w:r>
      <w:r>
        <w:rPr>
          <w:color w:val="0070c0"/>
          <w:sz w:val="20"/>
          <w:szCs w:val="20"/>
        </w:rPr>
        <w:t xml:space="preserve"> daty</w:t>
      </w:r>
      <w:r>
        <w:rPr>
          <w:color w:val="0070c0"/>
          <w:sz w:val="20"/>
          <w:szCs w:val="20"/>
        </w:rPr>
        <w:t xml:space="preserve"> badania)</w:t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3266237</wp:posOffset>
                </wp:positionH>
                <wp:positionV relativeFrom="page">
                  <wp:posOffset>5842884</wp:posOffset>
                </wp:positionV>
                <wp:extent cx="637954" cy="434650"/>
                <wp:effectExtent l="19050" t="19050" r="10160" b="22860"/>
                <wp:wrapNone/>
                <wp:docPr id="1" name="Freefor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37954" cy="434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98962" h="4498040" fill="norm" stroke="1" extrusionOk="0">
                              <a:moveTo>
                                <a:pt x="0" y="0"/>
                              </a:moveTo>
                              <a:lnTo>
                                <a:pt x="6598962" y="0"/>
                              </a:lnTo>
                              <a:lnTo>
                                <a:pt x="6598962" y="4498040"/>
                              </a:lnTo>
                              <a:lnTo>
                                <a:pt x="0" y="44980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rcRect l="12016" t="0" r="8750" b="3897"/>
                          <a:stretch/>
                        </a:blipFill>
                        <a:ln w="28575">
                          <a:solidFill>
                            <a:srgbClr val="FF33CC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0" o:spid="_x0000_s0" style="position:absolute;z-index:251659264;o:allowoverlap:true;o:allowincell:true;mso-position-horizontal-relative:text;margin-left:257.18pt;mso-position-horizontal:absolute;mso-position-vertical-relative:page;margin-top:460.07pt;mso-position-vertical:absolute;width:50.23pt;height:34.22pt;mso-wrap-distance-left:9.00pt;mso-wrap-distance-top:0.00pt;mso-wrap-distance-right:9.00pt;mso-wrap-distance-bottom:0.00pt;visibility:visible;" path="m0,0l100000,0l100000,100000l0,100000l0,0xe" coordsize="100000,100000" strokecolor="#FF33CC" strokeweight="2.25pt">
                <v:path textboxrect="0,0,100000,100000"/>
                <v:fill r:id="rId11" o:title="" type="frame"/>
              </v:shape>
            </w:pict>
          </mc:Fallback>
        </mc:AlternateContent>
      </w:r>
      <w:r>
        <w:t xml:space="preserve">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3532081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732800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300469" cy="35320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96.10pt;height:278.12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  <w:r/>
    </w:p>
    <w:sectPr>
      <w:footnotePr/>
      <w:endnotePr/>
      <w:type w:val="nextPage"/>
      <w:pgSz w:h="16838" w:orient="portrait" w:w="11906"/>
      <w:pgMar w:top="709" w:right="991" w:bottom="0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5">
    <w:name w:val="Table Grid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1">
    <w:name w:val="Heading 1 Char"/>
    <w:basedOn w:val="883"/>
    <w:link w:val="8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2">
    <w:name w:val="Heading 2 Char"/>
    <w:basedOn w:val="883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3">
    <w:name w:val="Heading 3 Char"/>
    <w:basedOn w:val="883"/>
    <w:link w:val="8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34">
    <w:name w:val="Heading 4 Char"/>
    <w:basedOn w:val="883"/>
    <w:link w:val="87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35">
    <w:name w:val="Heading 5 Char"/>
    <w:basedOn w:val="883"/>
    <w:link w:val="87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36">
    <w:name w:val="Heading 6 Char"/>
    <w:basedOn w:val="883"/>
    <w:link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37">
    <w:name w:val="Heading 7 Char"/>
    <w:basedOn w:val="883"/>
    <w:link w:val="88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38">
    <w:name w:val="Heading 8 Char"/>
    <w:basedOn w:val="883"/>
    <w:link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39">
    <w:name w:val="Heading 9 Char"/>
    <w:basedOn w:val="883"/>
    <w:link w:val="88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0">
    <w:name w:val="Title Char"/>
    <w:basedOn w:val="883"/>
    <w:link w:val="89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41">
    <w:name w:val="Subtitle Char"/>
    <w:basedOn w:val="883"/>
    <w:link w:val="89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2">
    <w:name w:val="Quote Char"/>
    <w:basedOn w:val="883"/>
    <w:link w:val="89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43">
    <w:name w:val="Intense Quote Char"/>
    <w:basedOn w:val="883"/>
    <w:link w:val="903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844">
    <w:name w:val="No Spacing"/>
    <w:basedOn w:val="873"/>
    <w:uiPriority w:val="1"/>
    <w:qFormat/>
    <w:pPr>
      <w:pBdr/>
      <w:spacing w:after="0" w:line="240" w:lineRule="auto"/>
      <w:ind/>
    </w:pPr>
  </w:style>
  <w:style w:type="character" w:styleId="845">
    <w:name w:val="Subtle Emphasis"/>
    <w:basedOn w:val="8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46">
    <w:name w:val="Emphasis"/>
    <w:basedOn w:val="883"/>
    <w:uiPriority w:val="20"/>
    <w:qFormat/>
    <w:pPr>
      <w:pBdr/>
      <w:spacing/>
      <w:ind/>
    </w:pPr>
    <w:rPr>
      <w:i/>
      <w:iCs/>
    </w:rPr>
  </w:style>
  <w:style w:type="character" w:styleId="847">
    <w:name w:val="Strong"/>
    <w:basedOn w:val="883"/>
    <w:uiPriority w:val="22"/>
    <w:qFormat/>
    <w:pPr>
      <w:pBdr/>
      <w:spacing/>
      <w:ind/>
    </w:pPr>
    <w:rPr>
      <w:b/>
      <w:bCs/>
    </w:rPr>
  </w:style>
  <w:style w:type="character" w:styleId="848">
    <w:name w:val="Subtle Reference"/>
    <w:basedOn w:val="8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49">
    <w:name w:val="Book Title"/>
    <w:basedOn w:val="8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50">
    <w:name w:val="Header"/>
    <w:basedOn w:val="873"/>
    <w:link w:val="8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1">
    <w:name w:val="Header Char"/>
    <w:basedOn w:val="883"/>
    <w:link w:val="850"/>
    <w:uiPriority w:val="99"/>
    <w:pPr>
      <w:pBdr/>
      <w:spacing/>
      <w:ind/>
    </w:pPr>
  </w:style>
  <w:style w:type="paragraph" w:styleId="852">
    <w:name w:val="Footer"/>
    <w:basedOn w:val="873"/>
    <w:link w:val="8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3">
    <w:name w:val="Footer Char"/>
    <w:basedOn w:val="883"/>
    <w:link w:val="852"/>
    <w:uiPriority w:val="99"/>
    <w:pPr>
      <w:pBdr/>
      <w:spacing/>
      <w:ind/>
    </w:pPr>
  </w:style>
  <w:style w:type="paragraph" w:styleId="854">
    <w:name w:val="Caption"/>
    <w:basedOn w:val="873"/>
    <w:next w:val="87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55">
    <w:name w:val="footnote text"/>
    <w:basedOn w:val="873"/>
    <w:link w:val="85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6">
    <w:name w:val="Footnote Text Char"/>
    <w:basedOn w:val="883"/>
    <w:link w:val="855"/>
    <w:uiPriority w:val="99"/>
    <w:semiHidden/>
    <w:pPr>
      <w:pBdr/>
      <w:spacing/>
      <w:ind/>
    </w:pPr>
    <w:rPr>
      <w:sz w:val="20"/>
      <w:szCs w:val="20"/>
    </w:rPr>
  </w:style>
  <w:style w:type="character" w:styleId="857">
    <w:name w:val="foot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58">
    <w:name w:val="endnote text"/>
    <w:basedOn w:val="873"/>
    <w:link w:val="85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9">
    <w:name w:val="Endnote Text Char"/>
    <w:basedOn w:val="883"/>
    <w:link w:val="858"/>
    <w:uiPriority w:val="99"/>
    <w:semiHidden/>
    <w:pPr>
      <w:pBdr/>
      <w:spacing/>
      <w:ind/>
    </w:pPr>
    <w:rPr>
      <w:sz w:val="20"/>
      <w:szCs w:val="20"/>
    </w:rPr>
  </w:style>
  <w:style w:type="character" w:styleId="86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character" w:styleId="861">
    <w:name w:val="FollowedHyperlink"/>
    <w:basedOn w:val="8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62">
    <w:name w:val="toc 1"/>
    <w:basedOn w:val="873"/>
    <w:next w:val="873"/>
    <w:uiPriority w:val="39"/>
    <w:unhideWhenUsed/>
    <w:pPr>
      <w:pBdr/>
      <w:spacing w:after="100"/>
      <w:ind/>
    </w:pPr>
  </w:style>
  <w:style w:type="paragraph" w:styleId="863">
    <w:name w:val="toc 2"/>
    <w:basedOn w:val="873"/>
    <w:next w:val="873"/>
    <w:uiPriority w:val="39"/>
    <w:unhideWhenUsed/>
    <w:pPr>
      <w:pBdr/>
      <w:spacing w:after="100"/>
      <w:ind w:left="220"/>
    </w:pPr>
  </w:style>
  <w:style w:type="paragraph" w:styleId="864">
    <w:name w:val="toc 3"/>
    <w:basedOn w:val="873"/>
    <w:next w:val="873"/>
    <w:uiPriority w:val="39"/>
    <w:unhideWhenUsed/>
    <w:pPr>
      <w:pBdr/>
      <w:spacing w:after="100"/>
      <w:ind w:left="440"/>
    </w:pPr>
  </w:style>
  <w:style w:type="paragraph" w:styleId="865">
    <w:name w:val="toc 4"/>
    <w:basedOn w:val="873"/>
    <w:next w:val="873"/>
    <w:uiPriority w:val="39"/>
    <w:unhideWhenUsed/>
    <w:pPr>
      <w:pBdr/>
      <w:spacing w:after="100"/>
      <w:ind w:left="660"/>
    </w:pPr>
  </w:style>
  <w:style w:type="paragraph" w:styleId="866">
    <w:name w:val="toc 5"/>
    <w:basedOn w:val="873"/>
    <w:next w:val="873"/>
    <w:uiPriority w:val="39"/>
    <w:unhideWhenUsed/>
    <w:pPr>
      <w:pBdr/>
      <w:spacing w:after="100"/>
      <w:ind w:left="880"/>
    </w:pPr>
  </w:style>
  <w:style w:type="paragraph" w:styleId="867">
    <w:name w:val="toc 6"/>
    <w:basedOn w:val="873"/>
    <w:next w:val="873"/>
    <w:uiPriority w:val="39"/>
    <w:unhideWhenUsed/>
    <w:pPr>
      <w:pBdr/>
      <w:spacing w:after="100"/>
      <w:ind w:left="1100"/>
    </w:pPr>
  </w:style>
  <w:style w:type="paragraph" w:styleId="868">
    <w:name w:val="toc 7"/>
    <w:basedOn w:val="873"/>
    <w:next w:val="873"/>
    <w:uiPriority w:val="39"/>
    <w:unhideWhenUsed/>
    <w:pPr>
      <w:pBdr/>
      <w:spacing w:after="100"/>
      <w:ind w:left="1320"/>
    </w:pPr>
  </w:style>
  <w:style w:type="paragraph" w:styleId="869">
    <w:name w:val="toc 8"/>
    <w:basedOn w:val="873"/>
    <w:next w:val="873"/>
    <w:uiPriority w:val="39"/>
    <w:unhideWhenUsed/>
    <w:pPr>
      <w:pBdr/>
      <w:spacing w:after="100"/>
      <w:ind w:left="1540"/>
    </w:pPr>
  </w:style>
  <w:style w:type="paragraph" w:styleId="870">
    <w:name w:val="toc 9"/>
    <w:basedOn w:val="873"/>
    <w:next w:val="873"/>
    <w:uiPriority w:val="39"/>
    <w:unhideWhenUsed/>
    <w:pPr>
      <w:pBdr/>
      <w:spacing w:after="100"/>
      <w:ind w:left="1760"/>
    </w:pPr>
  </w:style>
  <w:style w:type="paragraph" w:styleId="871">
    <w:name w:val="TOC Heading"/>
    <w:uiPriority w:val="39"/>
    <w:unhideWhenUsed/>
    <w:pPr>
      <w:pBdr/>
      <w:spacing/>
      <w:ind/>
    </w:pPr>
  </w:style>
  <w:style w:type="paragraph" w:styleId="872">
    <w:name w:val="table of figures"/>
    <w:basedOn w:val="873"/>
    <w:next w:val="873"/>
    <w:uiPriority w:val="99"/>
    <w:unhideWhenUsed/>
    <w:pPr>
      <w:pBdr/>
      <w:spacing w:after="0" w:afterAutospacing="0"/>
      <w:ind/>
    </w:pPr>
  </w:style>
  <w:style w:type="paragraph" w:styleId="873" w:default="1">
    <w:name w:val="Normal"/>
    <w:qFormat/>
    <w:pPr>
      <w:pBdr/>
      <w:spacing/>
      <w:ind/>
    </w:pPr>
  </w:style>
  <w:style w:type="paragraph" w:styleId="874">
    <w:name w:val="Heading 1"/>
    <w:basedOn w:val="873"/>
    <w:next w:val="873"/>
    <w:link w:val="88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75">
    <w:name w:val="Heading 2"/>
    <w:basedOn w:val="873"/>
    <w:next w:val="873"/>
    <w:link w:val="887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76">
    <w:name w:val="Heading 3"/>
    <w:basedOn w:val="873"/>
    <w:next w:val="873"/>
    <w:link w:val="888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77">
    <w:name w:val="Heading 4"/>
    <w:basedOn w:val="873"/>
    <w:next w:val="873"/>
    <w:link w:val="889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78">
    <w:name w:val="Heading 5"/>
    <w:basedOn w:val="873"/>
    <w:next w:val="873"/>
    <w:link w:val="890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79">
    <w:name w:val="Heading 6"/>
    <w:basedOn w:val="873"/>
    <w:next w:val="873"/>
    <w:link w:val="891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80">
    <w:name w:val="Heading 7"/>
    <w:basedOn w:val="873"/>
    <w:next w:val="873"/>
    <w:link w:val="892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81">
    <w:name w:val="Heading 8"/>
    <w:basedOn w:val="873"/>
    <w:next w:val="873"/>
    <w:link w:val="893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82">
    <w:name w:val="Heading 9"/>
    <w:basedOn w:val="873"/>
    <w:next w:val="873"/>
    <w:link w:val="894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character" w:styleId="886" w:customStyle="1">
    <w:name w:val="Nagłówek 1 Znak"/>
    <w:basedOn w:val="883"/>
    <w:link w:val="874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87" w:customStyle="1">
    <w:name w:val="Nagłówek 2 Znak"/>
    <w:basedOn w:val="883"/>
    <w:link w:val="87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88" w:customStyle="1">
    <w:name w:val="Nagłówek 3 Znak"/>
    <w:basedOn w:val="883"/>
    <w:link w:val="876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889" w:customStyle="1">
    <w:name w:val="Nagłówek 4 Znak"/>
    <w:basedOn w:val="883"/>
    <w:link w:val="877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890" w:customStyle="1">
    <w:name w:val="Nagłówek 5 Znak"/>
    <w:basedOn w:val="883"/>
    <w:link w:val="878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891" w:customStyle="1">
    <w:name w:val="Nagłówek 6 Znak"/>
    <w:basedOn w:val="883"/>
    <w:link w:val="879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92" w:customStyle="1">
    <w:name w:val="Nagłówek 7 Znak"/>
    <w:basedOn w:val="883"/>
    <w:link w:val="880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93" w:customStyle="1">
    <w:name w:val="Nagłówek 8 Znak"/>
    <w:basedOn w:val="883"/>
    <w:link w:val="881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94" w:customStyle="1">
    <w:name w:val="Nagłówek 9 Znak"/>
    <w:basedOn w:val="883"/>
    <w:link w:val="882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95">
    <w:name w:val="Title"/>
    <w:basedOn w:val="873"/>
    <w:next w:val="873"/>
    <w:link w:val="896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96" w:customStyle="1">
    <w:name w:val="Tytuł Znak"/>
    <w:basedOn w:val="883"/>
    <w:link w:val="895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97">
    <w:name w:val="Subtitle"/>
    <w:basedOn w:val="873"/>
    <w:next w:val="873"/>
    <w:link w:val="898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98" w:customStyle="1">
    <w:name w:val="Podtytuł Znak"/>
    <w:basedOn w:val="883"/>
    <w:link w:val="897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99">
    <w:name w:val="Quote"/>
    <w:basedOn w:val="873"/>
    <w:next w:val="873"/>
    <w:link w:val="90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0" w:customStyle="1">
    <w:name w:val="Cytat Znak"/>
    <w:basedOn w:val="883"/>
    <w:link w:val="89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01">
    <w:name w:val="List Paragraph"/>
    <w:basedOn w:val="873"/>
    <w:uiPriority w:val="34"/>
    <w:qFormat/>
    <w:pPr>
      <w:pBdr/>
      <w:spacing/>
      <w:ind w:left="720"/>
      <w:contextualSpacing w:val="true"/>
    </w:pPr>
  </w:style>
  <w:style w:type="character" w:styleId="902">
    <w:name w:val="Intense Emphasis"/>
    <w:basedOn w:val="8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3">
    <w:name w:val="Intense Quote"/>
    <w:basedOn w:val="873"/>
    <w:next w:val="873"/>
    <w:link w:val="90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4" w:customStyle="1">
    <w:name w:val="Cytat intensywny Znak"/>
    <w:basedOn w:val="883"/>
    <w:link w:val="90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5">
    <w:name w:val="Intense Reference"/>
    <w:basedOn w:val="8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06">
    <w:name w:val="Hyperlink"/>
    <w:basedOn w:val="883"/>
    <w:uiPriority w:val="99"/>
    <w:unhideWhenUsed/>
    <w:pPr>
      <w:pBdr/>
      <w:spacing/>
      <w:ind/>
    </w:pPr>
    <w:rPr>
      <w:color w:val="467886" w:themeColor="hyperlink"/>
      <w:u w:val="single"/>
    </w:rPr>
  </w:style>
  <w:style w:type="character" w:styleId="907">
    <w:name w:val="Unresolved Mention"/>
    <w:basedOn w:val="883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pacjent.gov.pl/internetowe-konto-pacjenta" TargetMode="External"/><Relationship Id="rId10" Type="http://schemas.openxmlformats.org/officeDocument/2006/relationships/hyperlink" Target="https://pacjent.centrum.med.pl/" TargetMode="External"/><Relationship Id="rId11" Type="http://schemas.openxmlformats.org/officeDocument/2006/relationships/image" Target="media/image1.png"/><Relationship Id="rId12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Karczmarz</dc:creator>
  <cp:keywords/>
  <dc:description/>
  <cp:revision>11</cp:revision>
  <dcterms:created xsi:type="dcterms:W3CDTF">2025-04-30T06:46:00Z</dcterms:created>
  <dcterms:modified xsi:type="dcterms:W3CDTF">2025-06-23T12:14:26Z</dcterms:modified>
</cp:coreProperties>
</file>